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0E833" w14:textId="5FC876E6" w:rsidR="00542C9C" w:rsidRDefault="00542C9C" w:rsidP="009E007F">
      <w:pPr>
        <w:jc w:val="both"/>
      </w:pPr>
      <w:r>
        <w:t xml:space="preserve">1. Dr. Bhaskara Rao Bollineni – </w:t>
      </w:r>
      <w:r>
        <w:t>Non-Executive</w:t>
      </w:r>
      <w:r>
        <w:t xml:space="preserve"> Director and Chairman. </w:t>
      </w:r>
    </w:p>
    <w:p w14:paraId="2362ED6A" w14:textId="592EA170" w:rsidR="00542C9C" w:rsidRDefault="00542C9C" w:rsidP="009E007F">
      <w:pPr>
        <w:jc w:val="both"/>
      </w:pPr>
      <w:r>
        <w:t>Dr. Bhaskara Rao Bollineni is a distinguished cardiothoracic surgeon and the founder of Krishna Institute of Medical Sciences (KIMS), a leading healthcare institution in India. He holds a Bachelor of Medicine, Bachelor of Surgery (MBBS) degree from Rangaraya Medical College, Andhra University (1981), and a Master of Surgery (MS) from Madras Medical College, Madras University (1984). He further specialized in Cardio Thoracic Surgery, earning a DNB from the National Board of Examinations, New Delhi (1987). With over 25 years of experience, Dr. Rao has performed more than 30,000 surgeries and is a pioneer in the field of cardiac surgery in India. His entrepreneurial vision led to the establishment of KIMS, providing world-class healthcare services across Telangana and Andhra Pradesh. He has played a key role in making healthcare more accessible to low-income populations through initiatives like the Rajiv Gandhi Aarogyasri scheme. Dr. Rao has been instrumental in the growth of KIMS, which has earned several prestigious awards, including the 'Best Hospital of the Year' at the Times Healthcare Achievers Awards, 2017</w:t>
      </w:r>
      <w:r w:rsidR="009E007F">
        <w:t xml:space="preserve">. </w:t>
      </w:r>
      <w:r>
        <w:t xml:space="preserve">As the Chairman and Managing Director of KIMS, he continues to drive innovation in healthcare while maintaining a focus on quality and affordability. </w:t>
      </w:r>
    </w:p>
    <w:p w14:paraId="0BD80C7A" w14:textId="77777777" w:rsidR="009E007F" w:rsidRDefault="00542C9C" w:rsidP="009E007F">
      <w:pPr>
        <w:jc w:val="both"/>
      </w:pPr>
      <w:r>
        <w:t xml:space="preserve">2. Mr. Bhavanam Ruthvik Reddy – </w:t>
      </w:r>
      <w:r>
        <w:t>Whole-time Director</w:t>
      </w:r>
      <w:r>
        <w:t xml:space="preserve"> &amp; CEO</w:t>
      </w:r>
    </w:p>
    <w:p w14:paraId="4253DA7F" w14:textId="4B24D588" w:rsidR="00542C9C" w:rsidRDefault="009E007F" w:rsidP="009E007F">
      <w:pPr>
        <w:jc w:val="both"/>
      </w:pPr>
      <w:r w:rsidRPr="009E007F">
        <w:t>Brief</w:t>
      </w:r>
      <w:r w:rsidR="00542C9C">
        <w:t xml:space="preserve"> Mr. Bhavanam Ruthvik Reddy is 30 years of age with a Bachelor of Technology in Civil Engineering from SRM Institute of Science and Technology, Chennai (2016). With over five years of experience in the healthcare sector, he has specialized in overseeing hospital acquisitions, conducting market research, and performing financial analysis</w:t>
      </w:r>
      <w:r w:rsidR="00542C9C">
        <w:t>,</w:t>
      </w:r>
      <w:r w:rsidR="00542C9C">
        <w:t xml:space="preserve"> due diligence and secretarial due diligence. Mr. Ruthvik has been involved in projects in the healthcare sector focused on improving data management, including </w:t>
      </w:r>
      <w:r w:rsidR="00542C9C">
        <w:t>digitising</w:t>
      </w:r>
      <w:r w:rsidR="00542C9C">
        <w:t xml:space="preserve"> prescriptions to enhance operational efficiency. He has also played a key role in revenue projections, helping to track and review financial performance. His expertise lies in strategic planning, market analysis, and integration processes post-acquisition. </w:t>
      </w:r>
    </w:p>
    <w:p w14:paraId="25F20B96" w14:textId="77777777" w:rsidR="00542C9C" w:rsidRDefault="00542C9C" w:rsidP="009E007F">
      <w:pPr>
        <w:jc w:val="both"/>
      </w:pPr>
      <w:r>
        <w:t xml:space="preserve">3. Mr. Subba Rao Veeravenkata Meka (Mr. Venkat Subbarao) – Managing Director  </w:t>
      </w:r>
    </w:p>
    <w:p w14:paraId="46362EDF" w14:textId="16DA4C10" w:rsidR="00542C9C" w:rsidRDefault="00542C9C" w:rsidP="009E007F">
      <w:pPr>
        <w:jc w:val="both"/>
      </w:pPr>
      <w:r w:rsidRPr="00542C9C">
        <w:t>Mr.</w:t>
      </w:r>
      <w:r>
        <w:t xml:space="preserve"> Subba Rao Veeravenkata Meka (Mr. Venkat Subbarao) is an experienced professional with over three decades in the banking and financial services sector. He holds an MBA in Marketing from Andhra University, Waltair (1982), and a </w:t>
      </w:r>
      <w:r w:rsidR="009E007F">
        <w:t>B. Com</w:t>
      </w:r>
      <w:r>
        <w:t xml:space="preserve"> from Osmania University, Hyderabad (1980). Mr. Venkat Subba Rao’s career includes leadership roles at RBS (NatWest) Group, where he served as Senior Vice President and Head of Corporate &amp; Retail Operations, India. He was part of global leadership teams for both Retail and Corporate businesses. Notably, he led the Strategic Payments Platform Project in Amsterdam, designing a Standard Operating Model for Global Payments. He managed the transition of ABN AMRO entities to RBS and played a key role in establishing an insurance vertical and overseeing banking operations. Between 2002 and 2006, Mr. Venkat Subba Rao led the offshore migration of Payment Operations from European countries. In his early career, he shaped the Operational Risk Assessment Policy for ABN AMRO and led the integration of Bank of America’s Consumer Banking Franchise in India in 1999. Starting in 1983 at Syndicate Bank, he progressed through various roles, demonstrating leadership abilities and contributing to operational goals. His strategic acumen and leadership are set to drive growth and success in his role as Managing Director of the Company. </w:t>
      </w:r>
    </w:p>
    <w:p w14:paraId="27B0ECD7" w14:textId="5659319B" w:rsidR="00542C9C" w:rsidRDefault="00542C9C" w:rsidP="009E007F">
      <w:pPr>
        <w:jc w:val="both"/>
      </w:pPr>
      <w:r>
        <w:t xml:space="preserve">4. Mr. Rajvir Singh Chhillar- Independent </w:t>
      </w:r>
      <w:r>
        <w:t>Director</w:t>
      </w:r>
      <w:r>
        <w:t xml:space="preserve"> </w:t>
      </w:r>
    </w:p>
    <w:p w14:paraId="3B6AB6AB" w14:textId="2CB5FE0B" w:rsidR="00542C9C" w:rsidRDefault="00542C9C" w:rsidP="009E007F">
      <w:pPr>
        <w:jc w:val="both"/>
      </w:pPr>
      <w:r>
        <w:t xml:space="preserve">Mr. Rajvir Singh Chhillar is a retired officer from the Army Ordnance Corps, bringing over 30 years of experience in general management and logistics. Throughout his distinguished career, he has developed expertise in strategic planning, process optimization, and organizational management. Mr. Chhillar has demonstrated strong leadership and strategic decision-making skills, driving operational efficiency and enhancing productivity. His ability to optimize processes has contributed to the success </w:t>
      </w:r>
      <w:r>
        <w:lastRenderedPageBreak/>
        <w:t xml:space="preserve">of various organizations. With a solid foundation in governance, he has a deep understanding of organizational structures and management practices. His comprehensive experience equips him to make significant contributions to leadership roles, decision-making, and overall organizational growth. </w:t>
      </w:r>
    </w:p>
    <w:p w14:paraId="07EE9B69" w14:textId="281D2389" w:rsidR="00542C9C" w:rsidRDefault="00542C9C" w:rsidP="009E007F">
      <w:pPr>
        <w:jc w:val="both"/>
      </w:pPr>
      <w:r>
        <w:t xml:space="preserve">5. Ms. Jayanthi Talluri – Independent </w:t>
      </w:r>
      <w:r>
        <w:t>Director</w:t>
      </w:r>
      <w:r>
        <w:t xml:space="preserve"> </w:t>
      </w:r>
    </w:p>
    <w:p w14:paraId="370AFEE4" w14:textId="31D299F3" w:rsidR="00542C9C" w:rsidRDefault="00542C9C" w:rsidP="009E007F">
      <w:pPr>
        <w:jc w:val="both"/>
      </w:pPr>
      <w:r>
        <w:t>Ms. Jayanthi Talluri is a seasoned legal professional with over 24 years of experience in litigation and corporate counsel across various sectors, including healthcare, IT &amp; ITES, infrastructure, real estate, airports, and commercial corporate matters. She is an alumna of the prestigious National Law School of India University (NLSIU), Bangalore, and comes from a family of renowned lawyers.</w:t>
      </w:r>
      <w:r>
        <w:t xml:space="preserve"> </w:t>
      </w:r>
      <w:r>
        <w:t xml:space="preserve">Under the mentorship of her late father, Mr. T.S. Haranath, a senior advocate at the High Court of Andhra Pradesh, she honed her expertise in law. Ms. Talluri is also an IIAM-certified International Business Negotiator and a Six Sigma Green Belt holder in Contract Management. She has served as a corporate trainer on the Prevention of Sexual Harassment at the Workplace (POSH) and has been an External Member and Inquiry Officer for IC Committees across several corporates. With her diverse expertise and leadership, Ms. Talluri has significantly contributed to corporate legal affairs and the advancement of workplace policies. </w:t>
      </w:r>
    </w:p>
    <w:p w14:paraId="3BE13264" w14:textId="0419BFEC" w:rsidR="00542C9C" w:rsidRDefault="00542C9C" w:rsidP="009E007F">
      <w:pPr>
        <w:jc w:val="both"/>
      </w:pPr>
      <w:r>
        <w:t xml:space="preserve">6. Mr. Venkataramana Dhulipala– Independent </w:t>
      </w:r>
      <w:r>
        <w:t>Director</w:t>
      </w:r>
      <w:r>
        <w:t xml:space="preserve"> </w:t>
      </w:r>
    </w:p>
    <w:p w14:paraId="267436D5" w14:textId="3FFA6535" w:rsidR="00CD4785" w:rsidRDefault="00542C9C" w:rsidP="009E007F">
      <w:pPr>
        <w:jc w:val="both"/>
      </w:pPr>
      <w:r>
        <w:t>Mr. Venkataramana Dhulipala, born on June 22, 1960, is a seasoned banking professional with over 40 years of experience in various capacities. His academic background includes a Bachelor of Science degree, CAIIB certification, and Financial Services and Bank Management diplomas. Mr. Ramana's career started with the State Bank of India in 1980. Later, he moved to the Indian Overseas Bank (“IOB”) as a Probationary Officer in 1984. His last assignment was in Chennai as General Manager at Indian Overseas Bank from October 2018 to June 2020, where he oversaw the Corporate Credit and International Departments. His responsibilities included IOB’s Country portfolio for Corporate Credit and overseeing (P&amp;L responsibility) all the overseas Branches of IOB (Hong Kong, Singapore, Sri Lanka, Malaysia, and Thailand), demonstrating his comprehensive understanding of the banking industry. Before this, Mr. Ramana was General Manager at Indian Overseas Bank from May 2017 to October 2018, where he was responsible for the P&amp;L and the overall growth and development of the Hyderabad zone comprising Telangana, Andhra Pradesh, Chhattisgarh and Madhya Pradesh. From July 2016 to April 2017, he was the Chief Regional Manager at IOB, Chandigarh, managing, with P &amp;L responsibility, a region comprising Punjab, Haryana, Chandigarh, Himachal Pradesh and Jammu &amp; Kashmir. Mr. Ramana's previous roles include serving as Deputy General Manager from December 2013 to June 2016, where he led the Corporate Finance Branch, Nariman Point, Mumbai</w:t>
      </w:r>
      <w:r w:rsidR="009E007F">
        <w:t>,</w:t>
      </w:r>
      <w:r>
        <w:t xml:space="preserve"> with a business mix of ₹ 19,000 crores. His responsibilities encompassed credit monitoring, NPA management, and customer service. Earlier in his career, he was the Assistant General Manager, H.O. Chennai, IOB</w:t>
      </w:r>
      <w:r w:rsidR="009E007F">
        <w:t>,</w:t>
      </w:r>
      <w:r>
        <w:t xml:space="preserve"> in charge of the Risk Management Department, managing operational risks and regulatory reporting, and the Chief Manager in Bangkok, Thailand, where he was responsible for credit management and regulatory compliance. Throughout his extensive career, Mr. Ramana has demonstrated strong expertise in credit, risk, regulatory compliance, and performance optimization.  </w:t>
      </w:r>
    </w:p>
    <w:sectPr w:rsidR="00CD47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C9C"/>
    <w:rsid w:val="00271012"/>
    <w:rsid w:val="00542C9C"/>
    <w:rsid w:val="00856DE2"/>
    <w:rsid w:val="009E007F"/>
    <w:rsid w:val="00BB3C2E"/>
    <w:rsid w:val="00CD478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C420A"/>
  <w15:chartTrackingRefBased/>
  <w15:docId w15:val="{8CFC08F4-EDD5-4854-BFDA-64E5EB3CD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2C9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42C9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42C9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42C9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42C9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42C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2C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2C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2C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2C9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42C9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42C9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42C9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42C9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42C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2C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2C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2C9C"/>
    <w:rPr>
      <w:rFonts w:eastAsiaTheme="majorEastAsia" w:cstheme="majorBidi"/>
      <w:color w:val="272727" w:themeColor="text1" w:themeTint="D8"/>
    </w:rPr>
  </w:style>
  <w:style w:type="paragraph" w:styleId="Title">
    <w:name w:val="Title"/>
    <w:basedOn w:val="Normal"/>
    <w:next w:val="Normal"/>
    <w:link w:val="TitleChar"/>
    <w:uiPriority w:val="10"/>
    <w:qFormat/>
    <w:rsid w:val="00542C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2C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2C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2C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2C9C"/>
    <w:pPr>
      <w:spacing w:before="160"/>
      <w:jc w:val="center"/>
    </w:pPr>
    <w:rPr>
      <w:i/>
      <w:iCs/>
      <w:color w:val="404040" w:themeColor="text1" w:themeTint="BF"/>
    </w:rPr>
  </w:style>
  <w:style w:type="character" w:customStyle="1" w:styleId="QuoteChar">
    <w:name w:val="Quote Char"/>
    <w:basedOn w:val="DefaultParagraphFont"/>
    <w:link w:val="Quote"/>
    <w:uiPriority w:val="29"/>
    <w:rsid w:val="00542C9C"/>
    <w:rPr>
      <w:i/>
      <w:iCs/>
      <w:color w:val="404040" w:themeColor="text1" w:themeTint="BF"/>
    </w:rPr>
  </w:style>
  <w:style w:type="paragraph" w:styleId="ListParagraph">
    <w:name w:val="List Paragraph"/>
    <w:basedOn w:val="Normal"/>
    <w:uiPriority w:val="34"/>
    <w:qFormat/>
    <w:rsid w:val="00542C9C"/>
    <w:pPr>
      <w:ind w:left="720"/>
      <w:contextualSpacing/>
    </w:pPr>
  </w:style>
  <w:style w:type="character" w:styleId="IntenseEmphasis">
    <w:name w:val="Intense Emphasis"/>
    <w:basedOn w:val="DefaultParagraphFont"/>
    <w:uiPriority w:val="21"/>
    <w:qFormat/>
    <w:rsid w:val="00542C9C"/>
    <w:rPr>
      <w:i/>
      <w:iCs/>
      <w:color w:val="2F5496" w:themeColor="accent1" w:themeShade="BF"/>
    </w:rPr>
  </w:style>
  <w:style w:type="paragraph" w:styleId="IntenseQuote">
    <w:name w:val="Intense Quote"/>
    <w:basedOn w:val="Normal"/>
    <w:next w:val="Normal"/>
    <w:link w:val="IntenseQuoteChar"/>
    <w:uiPriority w:val="30"/>
    <w:qFormat/>
    <w:rsid w:val="00542C9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42C9C"/>
    <w:rPr>
      <w:i/>
      <w:iCs/>
      <w:color w:val="2F5496" w:themeColor="accent1" w:themeShade="BF"/>
    </w:rPr>
  </w:style>
  <w:style w:type="character" w:styleId="IntenseReference">
    <w:name w:val="Intense Reference"/>
    <w:basedOn w:val="DefaultParagraphFont"/>
    <w:uiPriority w:val="32"/>
    <w:qFormat/>
    <w:rsid w:val="00542C9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1151</Words>
  <Characters>6561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Anagha Manne</dc:creator>
  <cp:keywords/>
  <dc:description/>
  <cp:lastModifiedBy>Anagha Manne</cp:lastModifiedBy>
  <cp:revision>1</cp:revision>
  <dcterms:created xsi:type="dcterms:W3CDTF">2026-09-16T05:39:00Z</dcterms:created>
  <dcterms:modified xsi:type="dcterms:W3CDTF">2026-09-16T05:57:00Z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da87ba04-d76c-4e5e-b807-e71c51226b0c</vt:lpwstr>
  </property>
</Properties>
</file>